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EE1CF2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Щербиновский </w:t>
      </w:r>
      <w:r w:rsidR="00EE1CF2" w:rsidRPr="00EE1CF2">
        <w:rPr>
          <w:rFonts w:ascii="Times New Roman" w:hAnsi="Times New Roman" w:cs="Times New Roman"/>
          <w:b/>
          <w:sz w:val="28"/>
          <w:szCs w:val="28"/>
        </w:rPr>
        <w:t>муниципальный район Краснодарского края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74033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EE1CF2">
        <w:rPr>
          <w:rFonts w:ascii="Times New Roman" w:hAnsi="Times New Roman" w:cs="Times New Roman"/>
          <w:b/>
          <w:sz w:val="28"/>
          <w:szCs w:val="28"/>
        </w:rPr>
        <w:t>5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p w:rsidR="004F5D69" w:rsidRPr="004F5D69" w:rsidRDefault="004F5D69">
      <w:pPr>
        <w:rPr>
          <w:sz w:val="2"/>
          <w:szCs w:val="2"/>
        </w:rPr>
      </w:pPr>
    </w:p>
    <w:tbl>
      <w:tblPr>
        <w:tblW w:w="1478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913"/>
        <w:gridCol w:w="2904"/>
        <w:gridCol w:w="1853"/>
        <w:gridCol w:w="1712"/>
        <w:gridCol w:w="1859"/>
      </w:tblGrid>
      <w:tr w:rsidR="00EE1CF2" w:rsidRPr="00EE1CF2" w:rsidTr="00406697">
        <w:trPr>
          <w:trHeight w:val="780"/>
        </w:trPr>
        <w:tc>
          <w:tcPr>
            <w:tcW w:w="5544" w:type="dxa"/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406697" w:rsidRPr="00406697" w:rsidRDefault="0040669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85" w:type="dxa"/>
        <w:tblInd w:w="93" w:type="dxa"/>
        <w:tblLook w:val="04A0" w:firstRow="1" w:lastRow="0" w:firstColumn="1" w:lastColumn="0" w:noHBand="0" w:noVBand="1"/>
      </w:tblPr>
      <w:tblGrid>
        <w:gridCol w:w="5544"/>
        <w:gridCol w:w="913"/>
        <w:gridCol w:w="2904"/>
        <w:gridCol w:w="1853"/>
        <w:gridCol w:w="1712"/>
        <w:gridCol w:w="1859"/>
      </w:tblGrid>
      <w:tr w:rsidR="00EE1CF2" w:rsidRPr="00EE1CF2" w:rsidTr="00406697">
        <w:trPr>
          <w:trHeight w:val="20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406697">
            <w:pPr>
              <w:ind w:left="-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1 658 809 968,27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406697">
            <w:pPr>
              <w:ind w:left="-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331 770 379,91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406697">
            <w:pPr>
              <w:ind w:left="-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1 327 039 588,36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471 907 300,00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406697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104 499 223,54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367 408 076,46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309 598 800,00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50 677 271,18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258 921 528,82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1 132 820,66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1 154 679,34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соответствующим ставкам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1 132 820,66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1 154 679,34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налогоплательщиками, осуществл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ющими деятельность по производству сжиженного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природного газа и до 31 декабря 2022 года включ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основании лицензии на осуществление исключительного пр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на экспорт газа (за исключением налога, упл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ченного налогоплательщиками, которые до 1 янв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2023 года являлись участниками консолидир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 группы налогоплательщиков), зачисляемый в бюджеты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1 132 820,66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1 154 679,34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уплаченного налогоплательщиками, осуществл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сжиженного природного газа и до 31 декабря 2022 года включ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основании лицензии на осуществление исключительного пр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на экспорт газа (за исключением налога, упл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ченного налогоплательщиками, которые до 1 янв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2023 года являлись участниками консолидир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 группы налогоплательщиков), зачисляемый в бюджеты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Российской Федерации (сумма платежа (перерасчеты, недоимка и задо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1 132 820,66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1 154 679,34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307 311 300,00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49 544 450,52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257 766 849,48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Российской Федерации, а также доходов от долевого участия в организации, полученных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зическим лицом - налоговым резидентом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 в виде дивидендов (в части суммы налога, не превышающей 650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полученных физическим лицом, не явля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налоговым резидентом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в виде дивидендов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301 629 990,00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43 862 747,85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257 767 242,15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Российской Федерации, а также доходов от долевого участия в организации, полученных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зическим лицом - налоговым резидентом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виде дивидендов (в части суммы налога, не превышающей 650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полученных физическим лицом, не явля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налоговым резидентом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в виде дивидендов (сумма платежа (перера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задолженность по соответств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301 629 990,00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43 862 747,85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257 767 242,15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скими лицами, зарегистрированными в качестве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периоды до 1 янв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тысяч рублей за налоговые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периоды до 1 янв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суммы налога, не превышающей 312 тысяч рублей за налоговые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 (сумма платежа (перерасчеты, недоимка и задолженность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статьей 228 Налогового кодекса Российской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(за исключением доходов от долевого уч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полученных физическим 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 в виде дивидендов) (в части суммы налога, не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превышающей 650 тысяч рублей за налоговые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до 1 января 2025 года, а также в части су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215 301,44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статьей 228 Налогового кодекса Российской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(за исключением доходов от долевого уч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полученных физическим 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дивидендов) (в части суммы налога, не превышающей 650 тысяч рублей за налоговые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до 1 января 2025 года, а также в части су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 (сумма платежа (перерасчеты, недоимка и задо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214 356,55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793,45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статьей 228 Налогового кодекса Российской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(за исключением доходов от долевого уч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полученных физическим 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виде дивидендов) (в части суммы налога, не превышающей 650 тысяч рублей за налоговые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до 1 января 2025 года, а также в части су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превышающей 312 тысяч рублей за налоговые периоды после 1 января 2025 года) (суммы денежных взысканий (штрафов)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 согласно законодательству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налога, превышающей 650 000 рублей, относяще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к части налоговой базы, превышающей 5 000 000 рублей (за исключением налога на доходы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с сумм прибыли контролируемой иностранной компании, в том числе фиксирова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прибыли контролируемой иностранной комп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полученных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дендов) за налоговые периоды до 1 января 2025 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налог на доходы физических лиц в 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суммы налога, превышающей 312 тысяч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относящейся к части налоговой базы, прев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доходы физических лиц в части суммы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га, превышающей 312 тысяч рублей, относящейся к сумме налоговых баз, указанных в пункте 6 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 210 Налогового кодекса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 на доходы физических лиц в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 абзацах тридцать пятом и тридцать шестом статьи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Федерации), а также налога на доходы физических лиц в отношении доходов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лиц, не являющихся налоговыми рез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дентами Российской Федерации, указанных в абз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 девятом пункта 3 статьи 224 Налогового кодекса Российской Федерации, в части суммы налога,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323 630,00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323 716,09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относяще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к части налоговой базы, превышающей 5 000 000 рублей (за исключением налога на доходы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с сумм прибыли контролируемой иностранной компании, в том числе фиксирова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прибыли контролируемой иностранной комп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полученных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дендов) за налоговые периоды до 1 января 2025 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налог на доходы физических лиц в 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суммы налога, превышающей 312 тысяч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относящейся к части налоговой базы, прев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доходы физических лиц в части суммы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га, превышающей 312 тысяч рублей, относящейся к сумме налоговых баз, указанных в пункте 6 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 210 Налогового кодекса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 на доходы физических лиц в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 абзацах тридцать пятом и тридцать шестом статьи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Бюджетного кодекса Российской Федерации), а также налога на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физических лиц в отношении доходов ф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лиц, не являющихся налоговыми рез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дентами Российской Федерации, указанных в абз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платежа (перерасчеты, недоимка и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323 630,00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323 716,09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 лицом - налоговым резиде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Федерации в виде дивидендов (в части суммы налога, не превышающей 650 тысяч рублей за налоговые периоды до 1 января 2025 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4 112 794,27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 лицом - налоговым резиде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Федерации в виде дивидендов (в части суммы налога, не превышающей 650 тысяч рублей за налоговые периоды до 1 января 2025 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 (сумма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4 112 794,27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ченных физическим лицом - налоговым резиде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Федерации в виде дивидендов (в части суммы налога, превышающей 650 тысяч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836 950,00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1 023 972,00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 лицом - налоговым резиде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Федерации в виде дивидендов (в части суммы налога, превышающей 650 тысяч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превышающей 312 тысяч рублей за налоговые периоды после 1 января 2025 года) (сумма платежа (перерасчеты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836 950,00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1 023 972,00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702 тысячи рублей, относ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превышающей 5 миллионов рублей и составляющей не более 20 миллионов рублей (за исключением налога на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тридцать девятом статьи 50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налога на доходы физических лиц в отнош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нии доходов, указанных в абзацах тридцать пятом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налоговыми резидентами Ро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указанных в абзаце девятом пункта 3 статьи 224 Налогового кодекса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в части суммы налога, превыш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312 тысяч рублей, относящейся к части налоговой базы, превышающей 2,4 миллиона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000 10102150010000110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5 468,74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186 911,26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702 тысячи рублей, относ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превышающей 5 миллионов рублей и составляющей не более 20 миллионов рублей (за исключением налога на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тридцать девятом статьи 50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налога на доходы физических лиц в отнош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налоговыми резидентами Ро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указанных в абзаце девятом пункта 3 статьи 224 Налогового кодекса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в части суммы налога, превыш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ющей 312 тысяч рублей, относящейся к части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налоговой базы, превышающей 2,4 миллиона 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(сумма платежа (перерасчеты, недоимка и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182 10102150011000110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5 468,74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186 911,26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относящейся к налоговой базе, указанной в пункте 6.2 статьи 210 Налогового кодекса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не превышающей 5 миллионов рублей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000 10102210010000110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182 10102210011000110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222 229,94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702 670,06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222 229,94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702 670,06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811 910,00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109 159,82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702 750,18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законом о федеральном бюджете в целях фо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811 910,00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109 159,82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702 750,18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121 837,13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мирования дорожных фондов субъектов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112 380,00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121 837,13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-9 387,28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-9 387,28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107 599 000,00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45 295 453,63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62 303 546,37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3 973 460,37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36 026 539,63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36 929 670,00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987 401,74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35 942 268,26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36 929 670,00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987 401,74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35 942 268,26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(сумма платежа (перерасчеты, недоимка и задо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36 929 670,00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983 359,02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35 946 310,98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(суммы денежных взысканий (штрафов)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ветствующему платежу согласно законодательству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4 042,72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3 070 330,00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2 986 058,63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84 271,37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3 070 330,00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2 986 058,63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84 271,37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3 070 330,00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2 985 702,13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84 627,87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182 10501021013000110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34 909 840,68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19 340 159,32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34 909 840,68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19 340 159,32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тежа (перерасчеты, недоимка и задолженность по соответствующему платежу, в том числе по отм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34 909 495,05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19 340 504,95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(суммы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взысканий (штрафов) по соответствующ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платежу согласно законодательству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182 10503010013000110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6 408 906,26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6 940 093,74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6 408 906,26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6 940 093,74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муниципальных районов (сумма платежа (перерасчеты, недоимка и задолженность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6 408 906,26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6 940 093,74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304 119,80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746 480,20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304 119,80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746 480,20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304 119,80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746 480,20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304 039,38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746 560,62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(суммы денежных взысканий (штрафов) по соо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ветствующему платежу согласно законодательству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182 10602010023000110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2 971 847,78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2 228 152,22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в судах общей юрисдикции, мировыми суд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2 971 847,78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2 228 152,22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в судах общей юрисдикции, мировыми суд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(за исключением Верховного Суда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2 971 847,78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2 228 152,22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в судах общей юрисдикции, мировыми суд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(за исключением Верховного Суда Российской Федерации) (государственная пошлина, уплачив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емая при обращении в суды)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5 021 970,00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2 793 796,90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2 228 173,10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в судах общей юрисдикции, мировыми суд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(за исключением Верховного Суда Российской Федерации) (государственная пошлина, уплачив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емая на основании судебных актов по результатам рассмотрения дел по существу)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182 10803010011060110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178 050,88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государственной и муниципальной собстве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3 722 105,92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15 378 894,08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3 526 970,86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14 703 029,14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мельные участки, государственная собственность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3 391 638,11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13 777 361,89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в границах сельских поселений и межселенных территорий муниципальных районов, а также сре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3 391 638,11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13 777 361,89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сельских поселений и межселенных территорий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14 020 071,00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242 665,70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13 777 405,30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сельских населенных пунктов, государственная собственность на которые не 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поселений и межселенных территорий муниципальных районов, а также средства от пр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2 632 720,00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2 632 735,73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промышленности, энергетики, транспорта, связи и земли иного специального назначения, государственная собственность на 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не разграничена и которые расположены в границах сельских поселений и межселенных те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риторий муниципальных районов, а также средства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107 239,00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107 251,80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по результатам торгов в виде арендной платы за земли, государственная со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408 970,00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408 984,88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210 611,97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 (за исключ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210 611,97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землю сельскохозяйственного назначения, а также средст</w:t>
            </w:r>
            <w:r w:rsidR="00572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от продажи права на заключение догов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аренды за землю, находящиеся в собст</w:t>
            </w:r>
            <w:r w:rsidR="00572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районов (за исключением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муниципальных бюджетных и авт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902 11105025050021120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пальных районов (за исключением земельных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участков муниципальных бюджетных и автоно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государственную (муниципальную) казну (за исключением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129 944,72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715 055,28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казну муниципальных районов (за исключ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129 944,72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715 055,28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 (за исключением имущ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автономных учреждений, а та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195 135,06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675 864,94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учреждений, а также им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государственных и муниципальных ун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195 135,06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675 864,94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учреждений, а та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имущества муниципальных унитарных пре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195 135,06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675 864,94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300 118,12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263 881,88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300 118,12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263 881,88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523 590,00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259 694,98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263 895,02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ральные государственные органы, Банк России,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523 590,00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259 694,98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263 895,02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размещение отходов производства и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40 423,14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40 423,14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40 423,14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609 960,00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25 192,28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584 767,72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25 154,26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орг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самоуправления муниципальных районов, казенными учреждениями муниципал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584 810,00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584 771,98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584 810,00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584 771,98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584 810,00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584 771,98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20 536 040,00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482 502,34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20 053 537,66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и автономных учреждений, а также имущества государственных и муниципальных унитарных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220 907,07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315 132,93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движимого имущества муниципальных бюджетных и автономных учреждений, а также имущества муниципальных унитарных предпри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в том числе казенных), в части реализации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220 907,07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315 132,93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щегося в собственности муниципальных районов (за исключением имущества муниципальных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учреждений, а также им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220 907,07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315 132,93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231 542,27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19 738 407,73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231 542,27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19 738 407,73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сельских поселений и межселенных территорий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231 542,27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19 738 407,73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межселе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19 738 420,00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19 738 420,00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 и земель населенных пунктов, государ</w:t>
            </w:r>
            <w:r w:rsidR="0035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твенная собстве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положены в границах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231 542,27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земель (или) земельных участков, находящихся в государственной или муниципальной собственн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земель (или) земельных участков, государственная собственность на которые не разграничена и кот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земель (или) земельных участков, государственная собственность на которые не разграничена и кот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6 723 000,00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469 705,24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6 253 294,76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2 194 880,00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164 535,49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2 030 344,51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правонарушения, посягающие на права граждан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тарно-эпидемиологическое благополучие насел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тарно-эпидемиологическое благополучие насел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мировыми судьями, комиссиями по делам нес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тарно-эпидемиологическое благополучие насел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мировыми судьями, комиссиями по делам нес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тарно-эпидемиологическое благополучие насел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мировыми судьями, комиссиями по делам нес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требление наркотических средств или психотро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веществ без назначения врача либо новых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тенциально опасных </w:t>
            </w:r>
            <w:proofErr w:type="spell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нитарно-эпидемиологическое благополучие нас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общественную нравственность, налага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14 154,69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13 854,69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902 11601073010000140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 7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среды, природопользования и обращения с живо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25 224,77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среды, природопользования и обращения с живо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25 224,77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и природопользования, налагаемые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шеннолетних и защите их прав (штрафы за нар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правил охоты, правил, регламентирующих рыболовство и другие виды пользования объект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животного мира)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и природопользования, налагаемые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правил охраны и использования природных ресурсов на особо охраняемых природных терр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836 11601083010039140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и природопользования, налагаемые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требований лесного законодательства об учете древесины и сделок с ней)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836 11601083010281140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окружа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и природопользования, налагаемые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 в области дорожного движения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12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предпринимател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деятельности саморегулиру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организаций, налагаемые мировыми судьями, комиссиями по делам несовершеннолетних и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незаконную организацию и проведение азартных игр)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836 11601143010101140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ные правонарушения в области предпринимател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деятельности саморегулиру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организаций, налагаемые мировыми судьями, комиссиями по делам несовершеннолетних и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незаконную розничную продажу алкогольной и спиртосодержащей пищ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продукции физическими лицами)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836 11601143010171140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предпринимател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деятельности саморегулиру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организаций, налагаемые мировыми судьями, комиссиями по делам несовершеннолетних и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 (за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сборов, страхования, рынка ценных бумаг (за 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говой декларации (расчета по страховым взносам))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836 11601153010005140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документов и обеспечению установленного поря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деятельности судов)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836 11601173010008140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17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институты государственной власти, налагаемые мировыми судьями, комиссиями по делам несовершенноле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защиты Государстве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границы Российской Федерации и обеспечения режима пребывания иностранных граждан или лиц без гражданства на территории Российской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защиты Государстве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границы Российской Федерации и обеспечения режима пребывания иностранных граждан или лиц без гражданства на территории Российской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налагаемые мировыми судьями, комисси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18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защиты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границы Российской Федерации и обе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печения режима пребывания иностранных граждан или лиц без гражданства на территории Российской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налагаемые мировыми судьями, 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защите их прав (в случаях, если постановления о налож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административных штрафов вынесены мир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836 11601183010001140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надзора (должностного лица), органа (должностн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осуществляющего муниципальный ко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служб)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836 11601193010029140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правонарушения, посягающие на общественный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порядок и общественную безопасность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2 075 645,00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2 031 179,84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порядок и общественную безопасность, налага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2 070 645,00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39 465,16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2 031 179,84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порядок и общественную безопасность, налага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обществе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правонарушениях, за администрати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обществе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порядок и общественную безопасность, 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2 069 795,00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38 609,55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2 031 185,45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ствии с законом или договором в случае неиспо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4 508 730,00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285 772,83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4 222 957,17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законом или договором в случае 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4 508 730,00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285 772,83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4 222 957,17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законом или договором в случае 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 (муниц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4 508 730,00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285 772,83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4 222 957,17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законом или договором в случае 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279 653,29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законом или договором в случае 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902 11607090050023140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законом или договором в случае 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4 227 690,00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4 375,04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4 223 314,96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 (убытков)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19 396,92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уклонением от заключения муниципального контракта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000 11610060000000140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уклонением от заключения с муниципальным органом муниципального района (муниципальным казенным учреждением) муниципального контра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та, а также иные денежные средства, подлежащие зачислению в бюджет муниципального района за нарушение законодательства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контрактной системе в сфере закупок тов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 для обеспечения государственных и муниципальных нужд (за исключением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контракта, финансируемого за счет средств муниципального дорожного</w:t>
            </w:r>
            <w:proofErr w:type="gram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902 11610061050000140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числению в бюджеты бюджетной системы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числению в бюджет муниципального образования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числению в бюджет муниципального образования по нормативам, действовавшим в 2019 году (дох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направляемых на формирование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дорожного фонда, а также иных пл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1 186 902 668,27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227 271 156,37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959 631 511,90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1 186 899 170,00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227 270 620,01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959 628 549,99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119 254 200,00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70 523 400,00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48 730 800,00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68 223 400,00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48 730 800,00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68 223 400,00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48 730 800,00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сбалансированности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000 20215002000000150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905 20215002050000150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273 003 700,00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6 697 999,97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266 305 700,03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на </w:t>
            </w:r>
            <w:proofErr w:type="spell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муниципальной со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925 20220077050000150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000 20225154000000150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модернизации комм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902 20225154050000150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5 697 999,99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10 797 900,01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5 697 999,99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10 797 900,01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подготовку проектов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жевания земельных участков и на проведение 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000 20225599000000150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подготовку проектов межевания земельных учас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на проведение кадастровых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902 20225599050000150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63 548 000,00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999 999,98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62 548 000,02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55 271 300,00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999 999,98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54 271 300,02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муниципальных рай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8 276 700,00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8 276 700,00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767 873 900,00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145 701 291,54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622 172 608,46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676 243 400,00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123 971 862,79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552 271 537,21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47 488 800,00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440 125,33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47 048 674,67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627 623 900,00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35099F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123 317 400,00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504 306 500,00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373 881,93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929 20230024050000150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взимаемой с родителей (законных представит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за присмотр и уход за детьми, посещающими образовательные организации, реализующие обр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3 446 853,00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3 446 853,00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(изменению) списков кандид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 в присяжные заседатели федеральных судов 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мероприятий по обеспечению деятельности советников директ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по воспитанию и взаимодействию с детскими общественными объединениями в общеобразов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деятел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имодействию с детскими общественными объед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сное руководство педагогическим работникам го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образовательных организаций, реализующих образовательные пр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основного общего образов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орг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реализующих образовательные програ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образования, образовател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образовательные программы среднего общего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Единая субвенция местным бюджетам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56 753 300,00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13 013 581,75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43 739 718,25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56 753 300,00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13 013 581,75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43 739 718,25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26 767 370,00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4 347 928,50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22 419 441,50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образований на осущест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5 053 070,00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4 118 128,50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934 941,50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 из бюджетов пос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на осуществление части полномочий по 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4 629 070,00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3 924 628,50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704 441,50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районов из бюджетов пос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на осуществление части полномочий по 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на обеспечение выплат ежемесячного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взаимодействию с детскими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объединениями государственных общеобразовательных организаций, професси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организаций субъектов Российской Федерации, города Байконура и фед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ральной территории "Сириус", муниципальных общеобразовательных организаций и професси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организаций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000 20245050000000150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жетам муниципальных районов на обеспечение выплат ежемесячного денежного вознаграждения советникам директоров по воспитанию и взаим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государственных общеобразовательных орг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профессиональных образовательных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субъектов Российской Федерации, гор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Байконура и федеральной территории "Сириус", муниципальных общеобразовательных организ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профессиональных образовательных орган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925 20245050050000150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остатков субсидий, субвенций и иных межбюджетных трансфертов, имеющих целевое назначение, прошлых лет, а та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от возврата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районов от 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-4 544 344,57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-4 547 306,48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-4 544 344,57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-4 547 306,48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получ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начальное общее образование в госуда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орг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обеспечение осн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государственных и муниципальных общ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в том числе стру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подразделений указанных организаций, государственными символами Российской Федер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925 21925786050000150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-961,91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вознаграждение за классное руководство педагогическим работникам государственных и муниципальных образовательных организаций, 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ализующих образовательные программы начальн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образования, образовательные програ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основного общего образования, образовател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среднего общего образования,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на обеспечение выплат ежемесячного денежн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вознаграждения советникам директоров по во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государственных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организаций, профессионал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 субъектов Ро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г. Байконура и федеральной территории "Сириус", муниципальных общеобр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профессиональных о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 из бюджетов муниц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925 21945050050000150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-2 280 061,43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-2 280 061,43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1CF2" w:rsidRPr="00EE1CF2" w:rsidTr="0040669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CF2" w:rsidRPr="00EE1CF2" w:rsidRDefault="00EE1CF2" w:rsidP="00EE1C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EE1CF2" w:rsidRDefault="00EE1CF2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EE2D95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CE6" w:rsidRPr="00901CE6">
        <w:rPr>
          <w:rFonts w:ascii="Times New Roman" w:hAnsi="Times New Roman" w:cs="Times New Roman"/>
          <w:sz w:val="24"/>
          <w:szCs w:val="24"/>
        </w:rPr>
        <w:t>рублей)</w:t>
      </w:r>
    </w:p>
    <w:p w:rsidR="00EE2D95" w:rsidRPr="00EE2D95" w:rsidRDefault="00EE2D95">
      <w:pPr>
        <w:rPr>
          <w:sz w:val="2"/>
          <w:szCs w:val="2"/>
        </w:rPr>
      </w:pPr>
    </w:p>
    <w:tbl>
      <w:tblPr>
        <w:tblW w:w="1486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913"/>
        <w:gridCol w:w="3056"/>
        <w:gridCol w:w="1843"/>
        <w:gridCol w:w="1701"/>
        <w:gridCol w:w="1949"/>
      </w:tblGrid>
      <w:tr w:rsidR="004054AE" w:rsidRPr="004054AE" w:rsidTr="00FD64BE">
        <w:trPr>
          <w:trHeight w:val="780"/>
        </w:trPr>
        <w:tc>
          <w:tcPr>
            <w:tcW w:w="5402" w:type="dxa"/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4054AE" w:rsidRPr="004054AE" w:rsidRDefault="004054AE">
      <w:pPr>
        <w:rPr>
          <w:sz w:val="2"/>
          <w:szCs w:val="2"/>
        </w:rPr>
      </w:pPr>
    </w:p>
    <w:tbl>
      <w:tblPr>
        <w:tblW w:w="14864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3056"/>
        <w:gridCol w:w="1843"/>
        <w:gridCol w:w="1701"/>
        <w:gridCol w:w="1949"/>
      </w:tblGrid>
      <w:tr w:rsidR="004054AE" w:rsidRPr="004054AE" w:rsidTr="00FD64BE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1 661 266 693,18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291 716 298,59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1 369 550 394,59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175 936 726,75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30 038 014,59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145 898 710,24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полнительной власти муниципального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2 259 370,00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2 259 370,00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682 330,00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57 356 853,60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9 914 623,05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47 442 230,55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деятельности администрации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50 741 253,60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8 969 793,80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41 771 459,80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50 741 253,60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8 969 793,80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41 771 459,80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8 944 740,80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41 049 459,20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8 775 591,46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40 231 608,54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8 775 591,46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40 231 608,54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6 981 768,22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30 482 731,78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185 040,00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1 750 363,24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9 563 836,76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65 310,80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804 917,76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65 310,80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804 917,76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65 310,80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804 917,76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116 771,44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103 838,54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12 932,90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116 771,44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103 838,54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12 932,90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102 571,44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100 288,54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2 282,90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(кредиторская задолже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532 350,23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532 350,23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160 749,77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160 749,77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хозяйственной продукции, сырья и продовол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в муниципальном образовании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308 949,16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1 551 850,84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308 949,16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1 551 850,84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308 949,16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1 551 850,84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308 949,16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1 389 850,84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308 949,16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1 389 850,84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1 304 762,00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253 459,68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1 051 302,32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394 038,00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55 489,48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338 548,52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4 118 919,91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4 118 919,91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ведению учета граждан отдельных </w:t>
            </w: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мещениях и по формированию списка детей-сирот и детей, оставшихся без попечения родит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без попечения родителей, лиц, относившихся к категории детей-сирот и детей, оставшихся без попечения родителей, подлежащих обеспечению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жилыми помещениями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131 176,17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802 223,83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131 176,17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715 323,83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131 176,17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715 323,83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104 288,04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545 911,96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26 888,13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169 411,87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организации деятельн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комиссий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504 703,92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3 316 696,08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475 566,52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2 064 133,48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475 566,52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2 064 133,48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378 748,21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1 551 551,79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96 818,31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486 081,69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29 137,40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1 252 562,60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29 137,40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1 252 562,60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29 137,40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1 252 562,60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деятел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и таможенных органов и органов финансов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3 504 984,31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14 306 815,69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2 787 409,47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11 182 690,53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2 787 409,47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11 182 690,53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2 787 409,47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11 182 690,53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2 695 431,17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10 890 968,83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2 695 431,17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10 890 968,83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2 184 606,77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8 172 893,23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489 324,40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2 638 575,60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91 978,30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290 721,70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91 978,30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290 721,70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91 978,30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290 721,70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717 574,84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3 124 125,16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223 569,38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1 043 130,62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223 569,38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982 130,62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223 569,38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982 130,62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223 569,38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982 130,62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179 079,47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746 920,53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44 489,91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235 210,09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494 005,46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2 080 994,54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494 005,46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1 717 994,54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479 905,46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1 664 094,54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479 905,46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1 664 094,54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386 039,92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1 260 760,08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93 865,54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403 334,46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265 745,00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на выплаты денежного содержания и иные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80 255,00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95 264 873,15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16 618 407,23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78 646 464,00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деятельности администрации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4 666 660,18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882 003,62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3 784 656,56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2 445 709,90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313 818,23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2 131 891,67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225 908,33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2 131 891,67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225 908,33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2 131 891,67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225 908,33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2 131 891,67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225 908,33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2 131 891,67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Информатизация деятельности органов местного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1 171 700,28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326 025,39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845 674,89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(функциональны) органов)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205 525,11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845 674,89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205 525,11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845 674,89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205 525,11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845 674,89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205 525,11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845 674,89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(функциональных) органов)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242 160,00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757 090,00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моуправления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242 160,00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757 090,00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648 790,00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648 790,00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648 790,00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35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35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 в муниципальном образовании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отношений и развитию национал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культур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деятельности органов местного самоуправления и отраслевых (функциональных) органов админ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образования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58 898 497,48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10 923 900,84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47 974 594,72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бухга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терского учета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20 516 976,44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3 888 575,38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16 628 399,14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3 888 575,38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16 615 022,70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3 640 828,91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16 179 471,09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3 640 828,91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16 179 471,09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2 887 672,36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12 335 327,64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753 156,55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3 844 143,45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247 748,39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435 551,61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247 748,39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435 551,61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228 254,28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344 045,72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19 494,11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91 505,89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-1,92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38 381 521,04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7 035 325,46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31 346 195,58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7 035 325,46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30 796 696,54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7 035 325,46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30 796 696,54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7 035 325,46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30 796 696,54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7 035 325,46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30 796 696,54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503 068,43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Щербиновский район "Управление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имуществом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9 651 428,02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897 289,90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8 754 138,12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03001L5990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9 187 028,02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893 389,90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8 293 638,12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9 087 632,93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793 994,81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8 293 638,12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9 086 632,93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793 994,81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8 292 638,12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9 086 632,93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793 994,81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8 292 638,12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8 182 789,47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479 436,94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7 703 352,53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903 843,46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314 557,87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589 285,59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"Социально-экономическое развитие муниципального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"Социальная поддержка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ключением государственных (муниципальных)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учреждений, государственных корпораций (ко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дох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(или) возмещение фактически понесенных затрат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18 358 450,46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3 439 280,08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14 919 170,38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15 386 550,46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3 439 280,08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11 947 270,38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багажа автом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на территории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2 379 835,62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11 947 270,38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2 379 835,62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11 947 270,38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2 379 835,62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11 947 270,38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2 379 835,62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11 947 270,38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багажа автом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на территории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(кредиторская задолже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902 0113 0900910990 853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390 154,67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2 079 045,33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1 185,99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1 185,99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453 689,87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4 107,60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40 292,40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24 127 428,97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3 938 666,96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20 188 738,34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24 102 428,97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3 938 666,96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20 163 738,34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безопасности населения на территории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24 102 428,97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3 938 666,96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20 163 738,34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8 912 896,71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1 830 452,70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7 082 420,34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1 808 255,99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7 082 420,34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1 615 993,28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5 990 206,72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1 615 993,28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5 990 206,72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1 312 595,04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4 525 604,96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303 398,24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1 459 701,76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191 553,27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1 089 946,73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191 553,27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1 089 946,73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136 221,48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856 378,52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55 331,79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233 568,21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733,11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формиров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списков семей и граждан, жилые помещения которых утрачены, и (или) списков граждан, 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помещения которых повреждены в результ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чрезвычайных ситуаций природного и техн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характера, а также в результате террор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актов и (или) при пресечении террор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актов правомерными действиями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"Аварийно-спасательное формирование"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14 456 232,26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2 108 214,26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12 348 018,00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14 453 717,00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2 105 699,00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12 348 018,00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1 613 299,29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6 471 900,71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1 613 299,29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6 471 900,71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1 270 413,67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4 939 486,33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320 385,62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1 530 914,38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6 349 817,00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487 738,14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5 862 078,86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6 349 817,00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487 738,14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5 862 078,86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6 240 316,75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457 765,98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5 782 550,77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109 500,25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29 972,16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79 528,09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4 661,57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4 661,57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14 038,43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11 270,77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гражда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восполн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запасов (резерва) материально-технических, медицинских и иных средств муниципального образования Щербиновский район в целях гра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данской обороны и ликвидации чрезвычайных ситуаций природного и техногенного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902 0310 2800410930 244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"Обеспечение безопасности населения на территории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профилактике проявлений терроризма и экстремизма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распространение наглядной аг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тации, плакатов антитеррористической и </w:t>
            </w:r>
            <w:proofErr w:type="spell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антиэк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тремистской</w:t>
            </w:r>
            <w:proofErr w:type="spell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902 0314 2800510950 244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33 144 941,71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2 616 343,98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30 528 597,73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16 976 600,00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хозяйственной продукции, сырья и продовол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в муниципальном образовании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16 976 600,00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сельского 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 и (или) возмещение фактически понесенных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затрат в связи с производством (реализацией) 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Краснодарского края в области обращения с 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предусмотренных законодательством в области обращения с животными, в том числе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 мероприятий при осуществлении де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 на территории муниципальных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Краснодарского края и федеральной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"Сириус"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 местного значения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730019Д046 244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13 977 188,85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2 567 143,98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11 410 044,87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суб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малого и среднего предпринимательства в муниципальном образовании Щербиновский ра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4 052 007,29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3 331 583,92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субъектов малого и среднего предпр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"Сельскохозяйственный информационно-консультационный центр"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3 994 507,29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3 274 083,92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3 272 176,63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3 272 176,63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3 272 176,63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720 423,37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3 272 176,63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8 876 381,56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1 846 720,61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7 029 660,95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муниципального образования Щербиновский район "Служба стр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ительного заказчика"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8 876 381,56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1 846 720,61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7 029 660,95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8 780 998,77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1 753 215,05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7 027 783,72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1 034 382,30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6 311 217,70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1 034 382,30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6 311 217,70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5 641 764,00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826 123,95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4 815 640,05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208 258,35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1 495 577,65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717 063,98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717 063,98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592 653,00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203 176,89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389 476,11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840 977,00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513 887,09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327 089,91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мировых соглашений по возмещению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чиненного вреда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7 396,58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 в сфере архитектуры и градостроительства"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182 836 088,00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441 074,15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182 395 013,85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182 836 088,00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441 074,15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182 395 013,85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182 836 088,00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441 074,15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182 395 013,85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газоснабжения населения (посел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 (строительство подводящих газопроводов, распределительных газопроводов)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09001S0620 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в сфере водоснабж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водо</w:t>
            </w:r>
            <w:r w:rsid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317 793,65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125 206,35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и водо</w:t>
            </w:r>
            <w:r w:rsid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317 793,65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125 206,35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317 793,65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125 206,35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317 793,65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125 206,35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317 793,65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125 206,35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"Модернизация комм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инфраструктуры (Краснодарский край)"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176 910 148,00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176 910 148,00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090И351540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090И3А1540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деятельности в сфере обращения с твердыми коммунальными отходами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муниципального образования Щербиновск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деятельности в сфере обращения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в сфере обращения с твердыми комм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123 280,50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2 499 759,50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1 071 317 344,92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219 785 069,34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851 532 275,58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323 548 024,76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69 295 584,23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254 252 440,53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"Энергосбереж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теплоснабжения населения (стро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(реконструкция, техническое перев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оружение) объектов теплоснабжения населения (котельных, тепловых сетей, тепловых пунктов)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885 540,39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885 540,39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321 140 684,37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69 295 584,23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251 845 100,14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321 119 484,37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69 286 384,23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251 833 100,14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67 462 938,00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21 701 631,98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45 761 306,02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67 462 938,00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21 701 631,98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45 761 306,02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67 462 938,00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21 701 631,98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45 761 306,02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64 310 796,00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21 114 315,07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43 196 480,93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3 152 142,00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587 316,91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2 564 825,09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883 054,86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282 957,53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883 054,86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282 957,53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883 054,86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282 957,53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883 054,86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282 957,53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муниципальными учреждениями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обеспечению пожарной безопа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6 760 519,98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6 481 522,59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6 760 519,98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6 481 522,59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6 760 519,98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6 481 522,59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6 760 519,98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6 481 522,59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680F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 (кредиторская зад</w:t>
            </w:r>
            <w:r w:rsidR="0068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 виде компенсации расходов на опл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 жилых помещений, отопления и освещения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проживающим и раб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тающим в сельских населенных пунктах, рабочих поселках (поселках городского типа)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42 340 700,00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172 384 600,00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42 340 700,00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172 384 600,00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42 340 700,00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172 384 600,00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36 212 667,02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143 608 632,98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6 128 032,98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28 775 967,02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в целях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государственного (муниципального)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902 0701 1100162980 243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925 0701 1500110340 612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622 140 467,82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124 784 384,02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497 356 083,80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Щербиновский район "Развитие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622 092 167,82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124 784 384,02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497 307 783,80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585 942 367,82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115 761 809,35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470 180 558,47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64 493 630,46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22 944 519,13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41 549 111,33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64 493 630,46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22 944 519,13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41 549 111,33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64 493 630,46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22 944 519,13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41 549 111,33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58 698 892,46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21 287 372,40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37 411 520,06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5 794 738,00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1 657 146,73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4 137 591,27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1 031 384,95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586 621,80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1 031 384,95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586 621,80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1 031 384,95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586 621,80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1 031 384,95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586 621,80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2 654 763,00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2 654 763,00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2 654 763,00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2 654 763,00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16 312 222,18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1 469 389,68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14 842 832,50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16 312 222,18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1 469 389,68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14 842 832,50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16 312 222,18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1 469 389,68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14 842 832,50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16 312 222,18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1 469 389,68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14 842 832,50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7 247 050,43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1 685 658,00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 виде компенсации расходов на опл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жилых помещений, отопления и освещения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проживающим и раб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тающим в сельских населенных пунктах, рабочих поселках (поселках городского типа)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68 443 000,00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308 250 900,00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68 443 000,00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308 250 900,00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68 443 000,00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308 250 900,00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302 229 900,00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56 144 755,45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246 085 144,55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74 464 000,00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12 298 244,55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62 165 755,45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льготным питанием учащихся из многодетных семей в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5 024 500,00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5 024 500,00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5 024 500,00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5 024 500,00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бесплатным двухраз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в муниципальных общеобразовательных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(организация беспла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горячего питания обучающихся по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начального общего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образовательных орган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5 935 441,13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11 247 858,87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5 935 441,13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11 247 858,87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5 935 441,13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11 247 858,87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11002L3042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5 935 441,13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11 247 858,87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зданий, помещений, сооруж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благоустройство территорий, прилегающих к зданиям и сооружениям)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Строительство, реконструкция (в том числе 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конструкцию объектов незавершенного стро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тельства), техническое перевооружение, приобр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объектов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государственным (муниципальным) унита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предприятиям на осуществление капитал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вложений в объекты капитального стро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(муниципальной) со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или приобретение объектов недвиж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 имущества в государственную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объекты капитального строительства гос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собственности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11002S1210 464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обучающихся с ограниченными возможност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 в муниципальных общеобразов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1 538 487,03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1 247 812,97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1 538 487,03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1 247 812,97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1 538 487,03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1 247 812,97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1 538 487,03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1 247 812,97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309 674,67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3 791 025,33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155 414,67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1 143 785,33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155 414,67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1 143 785,33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155 414,67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1 143 785,33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155 414,67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1 143 785,33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меры поддержки граждан, об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чающиеся по договору о целевом обучении в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квоты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925 0702 1100411050 612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материально-техническому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образовател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основного общего и среднего общего образования и выплате педагогическим работникам, участвующим в проведении указа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государственной итоговой аттестации, 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за работу по подготовке и проведению государственной итоговой аттестации по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программам основного общего и сре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8 712 900,00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23 336 200,00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110Ю650500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директора по воспитанию и взаимодействию с детскими общественными об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организац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110Ю651790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общеобразов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основного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образования, образовательные программы среднего общего образования (субвенции на ос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отдельного государственного полн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мочия по обеспечению выплат ежемесячного 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за классное руководство педагогическим работникам муниципальных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110Ю653032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20 961 500,00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77 058 460,16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17 546 650,58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59 511 809,58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47 115 503,49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11 189 959,60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35 925 543,89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6 795 500,00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6 795 500,00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6 795 500,00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6 795 500,00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1 417 792,00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6 625 108,00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170 392,00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38 850 003,49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9 719 959,60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29 130 043,89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26 398 050,00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9 245 926,42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17 152 123,58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26 398 050,00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9 245 926,42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17 152 123,58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26 398 050,00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9 245 926,42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17 152 123,58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18 581 888,40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5 185 713,85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13 396 174,55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1 333 248,00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190 107,62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1 143 140,38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в рамках исполнения государстве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6 482 913,60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3 870 104,95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2 612 808,65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99 033,18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16 691,31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99 033,18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16 691,31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99 033,18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16 691,31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99 033,18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16 691,31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701 129,00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перс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нифицированного финансирования дополнител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10 938 700,00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10 919 300,00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10 569 000,00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в рамках исполнения государстве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10 549 600,00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социального заказа на оказание го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сфере, предоставляемые бюджетным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по результатам отбора исполнителей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ципального) социального заказа на оказание го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сфере, предоставляемые автономным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по результатам отбора исполнителей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социального заказа на оказание го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социального заказа на оказание го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 виде компенсации расходов на опл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жилых помещений, отопления и освещения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проживающим и раб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тающим в сельских населенных пунктах, рабочих поселках (поселках городского типа)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29 942 956,67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6 356 690,98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23 586 265,69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29 858 956,67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6 342 690,98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23 516 265,69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6 243 472,91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23 013 627,09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6 243 472,91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23 013 627,09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6 243 472,91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23 013 627,09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6 243 472,91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23 013 627,09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 виде компенсации расходов на опл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 жилых помещений, отопления и освещения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проживающим и раб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тающим в сельских населенных пунктах, рабочих поселках (поселках городского типа)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99 218,07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373 881,93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99 218,07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373 881,93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99 218,07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373 881,93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99 218,07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373 881,93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624 373,52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4 371 126,48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624 373,52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4 180 226,48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учреждений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624 373,52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4 180 226,48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624 373,52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4 180 226,48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570 623,42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3 339 176,58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570 623,42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3 339 176,58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450 874,43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2 507 625,57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119 748,99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773 651,01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53 105,16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838 994,84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53 105,16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838 994,84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33 592,81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769 907,19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19 512,35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69 087,65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филактика безнадзорности и правонарушений несовершеннолетних на территории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 в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 и правонарушений несовершеннолетних в муниципальном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43 574 892,18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7 534 076,99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36 040 815,19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38 852 092,18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7 289 671,96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31 562 420,22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осуществлении мероприятий по пред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преждению детского дорожно-транспортного травматизма на территории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11002S2470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38 101 692,18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7 289 671,96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30 812 020,22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1 264 315,68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6 016 684,32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ями, органами управления государственными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1 234 126,94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5 769 773,06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1 234 126,94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5 767 673,06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979 003,82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4 390 996,18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248 063,12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1 373 736,88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30 188,74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246 811,26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30 188,74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246 811,26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20 688,74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14 211,26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27 035 240,00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5 486 468,18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21 548 771,82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5 062 671,31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18 675 528,69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5 062 671,31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18 675 528,69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3 897 488,07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14 326 211,93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5 403,70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5 696,30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1 159 779,54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4 343 620,46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3 293 840,00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423 128,12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2 870 711,88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3 293 840,00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423 128,12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2 870 711,88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263 344,52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2 509 495,48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159 783,60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361 216,40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2 531,25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2 531,25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2 431,25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38 888,10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188 811,90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38 888,10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188 811,90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38 888,10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188 811,90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38 888,10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188 811,90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2 022 000,00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244 405,03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863 494,97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244 405,03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863 494,97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244 405,03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863 494,97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234 605,03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848 194,97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234 605,03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848 194,97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185 559,14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639 440,86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49 045,89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200 154,11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3 614 900,00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муниципальном образов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обеспечению отдыха детей в каникулярное время в профил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лагерях, организованных муниципальными общеобразовательными организациями Красн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оплате проезда детей-сирот и детей, оставшихся без попечения родителей, наход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(попечительство), пер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данных на воспитание в приемную семьи или на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патронатное воспитание, к месту лечения и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16 050 342,92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3 516 726,77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12 533 616,15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14 106 211,44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3 146 133,53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10 960 077,91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14 106 211,44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3 146 133,53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10 960 077,91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отрасли "Культура"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13 897 611,44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3 146 133,53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10 751 477,91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3 133 322,09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10 554 677,91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1 980 554,23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8 750 345,77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1 980 554,23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8 750 345,77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8 030 650,00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1 553 674,90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6 476 975,10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20 148,63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154 851,37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406 730,70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2 018 519,30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1 147 398,21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1 788 101,79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1 147 398,21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1 788 101,79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2 662 259,40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1 016 216,25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1 646 043,15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273 240,60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131 181,96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142 058,64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14 069,00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(за исключением мероприятий по подкл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общедоступных библиотек, находящихся в муниципальной собственности, к сети "Интернет" и развития системы библиотечного дела с учетом задачи расширения информационных технологий и оцифровки), комплектование и обеспечение 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хранности библиотечных фондов библиотек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селений, </w:t>
            </w:r>
            <w:proofErr w:type="spell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городского округа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1 944 131,48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370 593,24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1 573 538,24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370 593,24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1 530 038,24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370 593,24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1 530 038,24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367 635,69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1 525 364,31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362 335,69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1 489 564,31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362 335,69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1 489 564,31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299 483,98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1 088 016,02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62 851,71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356 148,29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Щербиновский район "Поддержка и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кубанского казачества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культурно-просветительской деятельн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16 601 700,56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84 548 599,44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"Социальная поддержка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1 664 835,56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8 808 064,44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Щербиновский район "Социальная поддержка граждан муниципального образования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единовременной материальной помощи отдельным категориям граждан Росси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заключившим контракт о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хождении военной службы в Вооруженных Силах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материальная помощь гражд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Российской Федерации, заключившим ко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 о прохождении военной службы в Воор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Силах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гражданам, кроме публичных нормативных обязательств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902 1003 0600311040 321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11 897 337,31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66 748 362,69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3 449 612,83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3 449 612,83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образовательную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3 449 612,83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3 395 212,83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3 395 212,83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гражданам, кроме публичных нормативных обязательств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229 987,17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3 395 212,83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на выплату един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временного пособия на ремонт жилых помещ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в том числе в организациях социального обслуживания граждан,, приемных семьях, сем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опекунов (попечителей), а также по окончании службы в Вооруженных Силах Российской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или по возвращении из учреждений, 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полняющих наказание в виде лишения свободы, </w:t>
            </w: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указанные жилые пом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единовременного пособия детям-сиротам и детям, оставшимся без попеч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и лицам из их числа на госуда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ственную регистрацию права собственности (пр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пожизненного наследуемого владения), в том числе на оплату услуг, необходимых для ее ос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помещений детям сиротам и детям, оставшимся без попеч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27 615 100,00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11 667 350,14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35 612 449,86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11 667 350,14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35 612 449,86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(попечительство), пер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данных на воспитание в приемную семью;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25 846 200,00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6 595 404,87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19 250 795,13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75 369,91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306 630,09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75 369,91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306 630,09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75 369,91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306 630,09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6 520 034,96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18 944 165,04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6 520 034,96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18 944 165,04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6 520 034,96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18 944 165,04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ежемесячного вознагражд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причитающегося приемным родителям за оказание услуг по воспитанию приемных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5 071 945,27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16 361 654,73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38 525,82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278 274,18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38 525,82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278 274,18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38 525,82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278 274,18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5 033 419,45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16 083 380,55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5 033 419,45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16 083 380,55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5 033 419,45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16 083 380,55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839 527,69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4 592 172,31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14 338,79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613 361,21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14 338,79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613 361,21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выявлению обстоятельств, свидетел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ствующих о необходимости оказания детям-сиротам и детям, оставшимся без попечения 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лизированного жилищного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14 338,79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613 361,21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14 338,79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529 161,21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14 338,79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529 161,21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11 734,49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405 665,51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123 495,70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825 188,90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3 978 811,10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социальной поддержки семьи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825 188,90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3 978 811,10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организации и обеспечению отдыха и оздоровления детей (за исключением организации отдыха детей в кан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150 162,07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783 437,93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137 158,14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644 541,86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137 158,14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644 541,86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108 848,66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491 551,34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28 309,48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152 990,52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13 003,93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138 896,07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13 003,93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138 896,07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13 003,93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138 896,07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отнош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555 602,43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2 381 397,57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553 802,43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2 098 097,57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553 802,43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2 098 097,57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437 180,97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1 599 619,03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116 621,46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498 478,54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лицам, которые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носились к категории детей-сирот и детей, оста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и достигли возраста 23 лет, выплаты на приобретение благоустроенного жилого помещ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 собственность или для полного </w:t>
            </w:r>
            <w:proofErr w:type="gramStart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погашения</w:t>
            </w:r>
            <w:proofErr w:type="gramEnd"/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предоставленного на приобретение жилого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 кредита (займа) по договору, обязател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заемщика по которому обеспечены ипотекой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119 424,40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813 975,60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119 424,40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662 275,60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119 424,40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662 275,60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95 201,30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505 198,70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24 223,10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157 076,90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51 626 019,91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13 524 494,64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38 101 525,27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15 685 954,30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5 538 875,32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10 147 078,98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физ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в муниципальном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15 685 954,30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5 538 875,32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10 147 078,98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физической культуре и спорту администрации муниципального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14 085 954,30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4 963 104,61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9 122 849,69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4 963 104,61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9 042 561,79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4 963 104,61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9 042 561,79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4 963 104,61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9 042 561,79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4 963 104,61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9 042 561,79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культурных мероприятий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575 770,71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1 024 229,29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575 770,71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1 024 229,29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575 770,71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1 014 529,29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575 770,71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1 014 529,29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575 770,71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1 014 529,29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34 427 165,61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7 670 140,20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26 757 025,41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физ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в муниципальном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34 427 165,61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7 670 140,20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26 757 025,41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физической культуре и спорту администрации муниципального образ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25 559 465,61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7 555 020,81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18 004 444,80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7 555 020,81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16 756 379,19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7 555 020,81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16 756 379,19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7 555 020,81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16 756 379,19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7 555 020,81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16 756 379,19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инструкторов по спорту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13002S2820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предоставлению мер социальной 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в виде компенсации расходов на опл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жилых помещений, отопления и освещения 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проживающим и раб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тающим в сельских населенных пунктах, рабочих поселках (поселках городского типа) на террит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929 1103 1300860820 612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115 119,39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542 480,61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детско-юношеского спорта и укрепление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муниципальных физкультурно-спортивных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детско-юношеского спорта в целях создания условий для подготовки спортивных сборных к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13009S3570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315 479,12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1 197 420,88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Щербиновский район "Развитие физ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в муниципальном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315 479,12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1 197 420,88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</w:t>
            </w:r>
            <w:r w:rsid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низационных вопросов для реализации муниципальной пр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315 479,12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1 197 420,88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315 479,12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1 197 420,88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313 679,12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1 181 520,88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266 139,52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882 260,48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47 539,60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299 260,40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внутреннего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долговых обязательств муниципал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1 250 100,00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3 749 900,00</w:t>
            </w:r>
          </w:p>
        </w:tc>
      </w:tr>
      <w:tr w:rsidR="004054AE" w:rsidRPr="004054AE" w:rsidTr="00FD64B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-2 456 724,91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40 054 081,32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4AE" w:rsidRPr="004054AE" w:rsidRDefault="004054AE" w:rsidP="00405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EE1CF2" w:rsidRDefault="00EE1CF2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20F93" w:rsidRDefault="00920F93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680F48" w:rsidRDefault="00680F48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F93" w:rsidRDefault="00920F93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Источники финансирования дефицита бюджета</w:t>
      </w:r>
    </w:p>
    <w:p w:rsidR="00920F93" w:rsidRPr="00E26A78" w:rsidRDefault="00920F93" w:rsidP="00920F93">
      <w:pPr>
        <w:pStyle w:val="a9"/>
        <w:ind w:left="1440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913"/>
        <w:gridCol w:w="2687"/>
        <w:gridCol w:w="1984"/>
        <w:gridCol w:w="1799"/>
        <w:gridCol w:w="1859"/>
      </w:tblGrid>
      <w:tr w:rsidR="005620BD" w:rsidRPr="005620BD" w:rsidTr="00920F93">
        <w:trPr>
          <w:trHeight w:val="987"/>
        </w:trPr>
        <w:tc>
          <w:tcPr>
            <w:tcW w:w="5544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87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дефицита бюджета по бюджетной 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920F93" w:rsidRPr="00920F93" w:rsidRDefault="00920F93">
      <w:pPr>
        <w:rPr>
          <w:sz w:val="2"/>
          <w:szCs w:val="2"/>
        </w:rPr>
      </w:pPr>
    </w:p>
    <w:tbl>
      <w:tblPr>
        <w:tblW w:w="14786" w:type="dxa"/>
        <w:tblInd w:w="93" w:type="dxa"/>
        <w:tblLook w:val="04A0" w:firstRow="1" w:lastRow="0" w:firstColumn="1" w:lastColumn="0" w:noHBand="0" w:noVBand="1"/>
      </w:tblPr>
      <w:tblGrid>
        <w:gridCol w:w="5544"/>
        <w:gridCol w:w="913"/>
        <w:gridCol w:w="2687"/>
        <w:gridCol w:w="1984"/>
        <w:gridCol w:w="1799"/>
        <w:gridCol w:w="1859"/>
      </w:tblGrid>
      <w:tr w:rsidR="005620BD" w:rsidRPr="005620BD" w:rsidTr="00920F93">
        <w:trPr>
          <w:trHeight w:val="20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2 456 724,91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ind w:left="-15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-40 054 081,32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42 510 806,23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источники внутреннего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-3 629 138,76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Бюджетные кредиты из других бюджетов бюдже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 в валюте Ро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бюджет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муниципальных районов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фицитов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Операции по управлению остатками средств на единых счетах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государстве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 за счет средств организаций, лицевые счета которым о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 в территориальных органах Федерального казначейства или в финансовых органах в соотве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муниципальных районов за счет средств на казн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денежными средствами бюджетных и автономных учреждений, казначейских счетах для осуществления и отраж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операций с денежными средствами юридич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лиц, не являющихся участниками бюджетного процесса</w:t>
            </w:r>
            <w:proofErr w:type="gramEnd"/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автономными учрежд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000 01061002050000550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муниципальных районов за счет средств на казн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денежными средствами бюджетных и автономных учреждений, казначейских счетах для осуществления и отраж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операций с денежными средствами юридич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лиц, не являющихся участниками бюджетного процесса</w:t>
            </w:r>
            <w:proofErr w:type="gramEnd"/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автономными учрежд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905 01061002050001550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1 266 638,76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4 819 224,91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-41 320 720,08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46 139 944,99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4 819 224,91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-41 320 720,08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46 139 944,99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-1 697 354 312,84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-380 935 272,66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-1 697 354 312,84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-380 935 272,66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-1 697 354 312,84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-380 935 272,66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-1 697 354 312,84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-380 935 272,66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1 702 173 537,75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339 614 552,58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1 702 173 537,75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339 614 552,58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1 702 173 537,75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339 614 552,58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5620BD" w:rsidRPr="005620BD" w:rsidTr="00920F9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0BD" w:rsidRPr="005620BD" w:rsidRDefault="005620BD" w:rsidP="00562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1 702 173 537,75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339 614 552,58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0BD" w:rsidRPr="005620BD" w:rsidRDefault="005620BD" w:rsidP="005620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4C6480" w:rsidRDefault="004C6480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864" w:rsidRDefault="00960864" w:rsidP="00013FFB">
      <w:pPr>
        <w:rPr>
          <w:rFonts w:ascii="Times New Roman" w:hAnsi="Times New Roman" w:cs="Times New Roman"/>
          <w:sz w:val="28"/>
          <w:szCs w:val="28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D00D48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район,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Шевченко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BD" w:rsidRDefault="005620BD" w:rsidP="00FB4B43">
      <w:r>
        <w:separator/>
      </w:r>
    </w:p>
  </w:endnote>
  <w:endnote w:type="continuationSeparator" w:id="0">
    <w:p w:rsidR="005620BD" w:rsidRDefault="005620BD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BD" w:rsidRDefault="005620BD" w:rsidP="00FB4B43">
      <w:r>
        <w:separator/>
      </w:r>
    </w:p>
  </w:footnote>
  <w:footnote w:type="continuationSeparator" w:id="0">
    <w:p w:rsidR="005620BD" w:rsidRDefault="005620BD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EndPr/>
    <w:sdtContent>
      <w:p w:rsidR="005620BD" w:rsidRDefault="00680F48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5620BD" w:rsidRPr="00314B6E" w:rsidRDefault="005620B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80F4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118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099F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54AE"/>
    <w:rsid w:val="00406697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20BD"/>
    <w:rsid w:val="00563793"/>
    <w:rsid w:val="005648D0"/>
    <w:rsid w:val="00566C57"/>
    <w:rsid w:val="00566DA4"/>
    <w:rsid w:val="0057276F"/>
    <w:rsid w:val="005727E8"/>
    <w:rsid w:val="00572D4F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3E01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0F48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0F93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CF2"/>
    <w:rsid w:val="00EE1D63"/>
    <w:rsid w:val="00EE2D95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4BE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52C4-437D-4094-AC0C-2F558B4B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118</Pages>
  <Words>33599</Words>
  <Characters>191520</Characters>
  <Application>Microsoft Office Word</Application>
  <DocSecurity>0</DocSecurity>
  <Lines>1596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224670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93</cp:revision>
  <cp:lastPrinted>2017-04-13T06:39:00Z</cp:lastPrinted>
  <dcterms:created xsi:type="dcterms:W3CDTF">2012-06-21T07:42:00Z</dcterms:created>
  <dcterms:modified xsi:type="dcterms:W3CDTF">2025-05-13T05:30:00Z</dcterms:modified>
</cp:coreProperties>
</file>